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EB1" w:rsidRPr="00A0371F" w:rsidRDefault="00AF7EB1" w:rsidP="00A0371F">
      <w:pPr>
        <w:spacing w:after="0" w:line="480" w:lineRule="auto"/>
        <w:jc w:val="center"/>
        <w:rPr>
          <w:rFonts w:ascii="Times New Roman" w:hAnsi="Times New Roman"/>
          <w:sz w:val="24"/>
          <w:szCs w:val="24"/>
        </w:rPr>
      </w:pPr>
    </w:p>
    <w:p w:rsidR="00B16733" w:rsidRPr="00A0371F" w:rsidRDefault="00B16733" w:rsidP="00A0371F">
      <w:pPr>
        <w:spacing w:after="0" w:line="480" w:lineRule="auto"/>
        <w:jc w:val="center"/>
        <w:rPr>
          <w:rFonts w:ascii="Times New Roman" w:hAnsi="Times New Roman"/>
          <w:sz w:val="24"/>
          <w:szCs w:val="24"/>
        </w:rPr>
      </w:pPr>
    </w:p>
    <w:p w:rsidR="00B16733" w:rsidRPr="00A0371F" w:rsidRDefault="00B16733" w:rsidP="00A0371F">
      <w:pPr>
        <w:spacing w:after="0" w:line="480" w:lineRule="auto"/>
        <w:jc w:val="center"/>
        <w:rPr>
          <w:rFonts w:ascii="Times New Roman" w:hAnsi="Times New Roman"/>
          <w:sz w:val="24"/>
          <w:szCs w:val="24"/>
        </w:rPr>
      </w:pPr>
    </w:p>
    <w:p w:rsidR="00B16733" w:rsidRPr="00A0371F" w:rsidRDefault="00721BB4" w:rsidP="00A0371F">
      <w:pPr>
        <w:spacing w:after="0" w:line="480" w:lineRule="auto"/>
        <w:jc w:val="center"/>
        <w:rPr>
          <w:rFonts w:ascii="Times New Roman" w:hAnsi="Times New Roman"/>
          <w:sz w:val="24"/>
          <w:szCs w:val="24"/>
        </w:rPr>
      </w:pPr>
      <w:r w:rsidRPr="00A0371F">
        <w:rPr>
          <w:rFonts w:ascii="Times New Roman" w:hAnsi="Times New Roman"/>
          <w:sz w:val="24"/>
          <w:szCs w:val="24"/>
        </w:rPr>
        <w:t>The Social</w:t>
      </w:r>
      <w:r w:rsidR="00DE3619" w:rsidRPr="00A0371F">
        <w:rPr>
          <w:rFonts w:ascii="Times New Roman" w:hAnsi="Times New Roman"/>
          <w:sz w:val="24"/>
          <w:szCs w:val="24"/>
        </w:rPr>
        <w:t>-ecological approach to Health Behavior</w:t>
      </w:r>
    </w:p>
    <w:p w:rsidR="00B16733" w:rsidRPr="00A0371F" w:rsidRDefault="00721BB4" w:rsidP="00A0371F">
      <w:pPr>
        <w:spacing w:after="0" w:line="480" w:lineRule="auto"/>
        <w:jc w:val="center"/>
        <w:rPr>
          <w:rFonts w:ascii="Times New Roman" w:hAnsi="Times New Roman"/>
          <w:sz w:val="24"/>
          <w:szCs w:val="24"/>
        </w:rPr>
      </w:pPr>
      <w:r w:rsidRPr="00A0371F">
        <w:rPr>
          <w:rFonts w:ascii="Times New Roman" w:hAnsi="Times New Roman"/>
          <w:sz w:val="24"/>
          <w:szCs w:val="24"/>
        </w:rPr>
        <w:t>Jane R. Smith</w:t>
      </w:r>
    </w:p>
    <w:p w:rsidR="00B16733" w:rsidRPr="00A0371F" w:rsidRDefault="00721BB4" w:rsidP="00A0371F">
      <w:pPr>
        <w:spacing w:after="0" w:line="480" w:lineRule="auto"/>
        <w:jc w:val="center"/>
        <w:rPr>
          <w:rFonts w:ascii="Times New Roman" w:hAnsi="Times New Roman"/>
          <w:sz w:val="24"/>
          <w:szCs w:val="24"/>
        </w:rPr>
      </w:pPr>
      <w:r w:rsidRPr="00A0371F">
        <w:rPr>
          <w:rFonts w:ascii="Times New Roman" w:hAnsi="Times New Roman"/>
          <w:sz w:val="24"/>
          <w:szCs w:val="24"/>
        </w:rPr>
        <w:t>Purdue Global University</w:t>
      </w:r>
    </w:p>
    <w:p w:rsidR="00B16733" w:rsidRPr="00A0371F" w:rsidRDefault="00B16733" w:rsidP="00A0371F">
      <w:pPr>
        <w:spacing w:after="0" w:line="480" w:lineRule="auto"/>
        <w:jc w:val="center"/>
        <w:rPr>
          <w:rFonts w:ascii="Times New Roman" w:hAnsi="Times New Roman"/>
          <w:sz w:val="24"/>
          <w:szCs w:val="24"/>
        </w:rPr>
      </w:pPr>
    </w:p>
    <w:p w:rsidR="00B16733" w:rsidRPr="00A0371F" w:rsidRDefault="00721BB4" w:rsidP="00A0371F">
      <w:pPr>
        <w:tabs>
          <w:tab w:val="left" w:pos="8453"/>
        </w:tabs>
        <w:spacing w:line="480" w:lineRule="auto"/>
        <w:rPr>
          <w:rFonts w:ascii="Times New Roman" w:hAnsi="Times New Roman"/>
          <w:sz w:val="24"/>
          <w:szCs w:val="24"/>
        </w:rPr>
      </w:pPr>
      <w:r w:rsidRPr="00A0371F">
        <w:rPr>
          <w:rFonts w:ascii="Times New Roman" w:hAnsi="Times New Roman"/>
          <w:sz w:val="24"/>
          <w:szCs w:val="24"/>
        </w:rPr>
        <w:tab/>
      </w:r>
    </w:p>
    <w:p w:rsidR="001D685E" w:rsidRPr="00A0371F" w:rsidRDefault="00721BB4" w:rsidP="00A0371F">
      <w:pPr>
        <w:spacing w:after="0" w:line="480" w:lineRule="auto"/>
        <w:ind w:firstLine="720"/>
        <w:jc w:val="both"/>
        <w:rPr>
          <w:rFonts w:ascii="Times New Roman" w:hAnsi="Times New Roman"/>
          <w:b/>
          <w:sz w:val="24"/>
          <w:szCs w:val="24"/>
        </w:rPr>
      </w:pPr>
      <w:bookmarkStart w:id="0" w:name="_GoBack"/>
      <w:bookmarkEnd w:id="0"/>
      <w:r w:rsidRPr="00A0371F">
        <w:rPr>
          <w:rFonts w:ascii="Times New Roman" w:hAnsi="Times New Roman"/>
          <w:sz w:val="24"/>
          <w:szCs w:val="24"/>
        </w:rPr>
        <w:br w:type="page"/>
      </w:r>
      <w:r w:rsidR="00D023BA" w:rsidRPr="00A0371F">
        <w:rPr>
          <w:rFonts w:ascii="Times New Roman" w:hAnsi="Times New Roman"/>
          <w:b/>
          <w:sz w:val="24"/>
          <w:szCs w:val="24"/>
        </w:rPr>
        <w:lastRenderedPageBreak/>
        <w:t>Influences on Public Health Communication</w:t>
      </w:r>
    </w:p>
    <w:p w:rsidR="0005131D" w:rsidRPr="00A0371F" w:rsidRDefault="00721BB4" w:rsidP="00A0371F">
      <w:pPr>
        <w:spacing w:after="0" w:line="480" w:lineRule="auto"/>
        <w:ind w:firstLine="720"/>
        <w:jc w:val="both"/>
        <w:rPr>
          <w:rFonts w:ascii="Times New Roman" w:hAnsi="Times New Roman"/>
          <w:b/>
          <w:sz w:val="24"/>
          <w:szCs w:val="24"/>
        </w:rPr>
      </w:pPr>
      <w:r w:rsidRPr="00A0371F">
        <w:rPr>
          <w:rFonts w:ascii="Times New Roman" w:hAnsi="Times New Roman"/>
          <w:b/>
          <w:sz w:val="24"/>
          <w:szCs w:val="24"/>
        </w:rPr>
        <w:t>Social-Ecological Model</w:t>
      </w:r>
    </w:p>
    <w:p w:rsidR="00690120" w:rsidRPr="00A0371F" w:rsidRDefault="00721BB4" w:rsidP="00A0371F">
      <w:pPr>
        <w:spacing w:after="0" w:line="480" w:lineRule="auto"/>
        <w:ind w:firstLine="720"/>
        <w:jc w:val="both"/>
        <w:rPr>
          <w:rFonts w:ascii="Times New Roman" w:hAnsi="Times New Roman"/>
          <w:sz w:val="24"/>
          <w:szCs w:val="24"/>
        </w:rPr>
      </w:pPr>
      <w:r w:rsidRPr="00A0371F">
        <w:rPr>
          <w:rFonts w:ascii="Times New Roman" w:hAnsi="Times New Roman"/>
          <w:sz w:val="24"/>
          <w:szCs w:val="24"/>
        </w:rPr>
        <w:t xml:space="preserve">The social-ecological model is a </w:t>
      </w:r>
      <w:r w:rsidR="00933D7F" w:rsidRPr="00A0371F">
        <w:rPr>
          <w:rFonts w:ascii="Times New Roman" w:hAnsi="Times New Roman"/>
          <w:sz w:val="24"/>
          <w:szCs w:val="24"/>
        </w:rPr>
        <w:t>framework that</w:t>
      </w:r>
      <w:r w:rsidRPr="00A0371F">
        <w:rPr>
          <w:rFonts w:ascii="Times New Roman" w:hAnsi="Times New Roman"/>
          <w:sz w:val="24"/>
          <w:szCs w:val="24"/>
        </w:rPr>
        <w:t xml:space="preserve"> was developed to help in understanding the factors that affect behavior as well as providing </w:t>
      </w:r>
      <w:r w:rsidR="00933D7F" w:rsidRPr="00A0371F">
        <w:rPr>
          <w:rFonts w:ascii="Times New Roman" w:hAnsi="Times New Roman"/>
          <w:sz w:val="24"/>
          <w:szCs w:val="24"/>
        </w:rPr>
        <w:t>guidance</w:t>
      </w:r>
      <w:r w:rsidRPr="00A0371F">
        <w:rPr>
          <w:rFonts w:ascii="Times New Roman" w:hAnsi="Times New Roman"/>
          <w:sz w:val="24"/>
          <w:szCs w:val="24"/>
        </w:rPr>
        <w:t xml:space="preserve"> on succe</w:t>
      </w:r>
      <w:r w:rsidR="00933D7F" w:rsidRPr="00A0371F">
        <w:rPr>
          <w:rFonts w:ascii="Times New Roman" w:hAnsi="Times New Roman"/>
          <w:sz w:val="24"/>
          <w:szCs w:val="24"/>
        </w:rPr>
        <w:t>ss</w:t>
      </w:r>
      <w:r w:rsidRPr="00A0371F">
        <w:rPr>
          <w:rFonts w:ascii="Times New Roman" w:hAnsi="Times New Roman"/>
          <w:sz w:val="24"/>
          <w:szCs w:val="24"/>
        </w:rPr>
        <w:t xml:space="preserve">ful program development </w:t>
      </w:r>
      <w:r w:rsidR="00933D7F" w:rsidRPr="00A0371F">
        <w:rPr>
          <w:rFonts w:ascii="Times New Roman" w:hAnsi="Times New Roman"/>
          <w:sz w:val="24"/>
          <w:szCs w:val="24"/>
        </w:rPr>
        <w:t xml:space="preserve">through the social environment. The model emphasizes the different levels of behavior influence such as </w:t>
      </w:r>
      <w:r w:rsidRPr="00A0371F">
        <w:rPr>
          <w:rFonts w:ascii="Times New Roman" w:hAnsi="Times New Roman"/>
          <w:sz w:val="24"/>
          <w:szCs w:val="24"/>
        </w:rPr>
        <w:t xml:space="preserve">the individual </w:t>
      </w:r>
      <w:r w:rsidRPr="00A0371F">
        <w:rPr>
          <w:rFonts w:ascii="Times New Roman" w:hAnsi="Times New Roman"/>
          <w:sz w:val="24"/>
          <w:szCs w:val="24"/>
        </w:rPr>
        <w:t xml:space="preserve">influences as well as community and public policies.  According to the model, behavior can influence the social environment as well as the social environment being influenced by behavior. The model is highly applicable in understanding the various factors </w:t>
      </w:r>
      <w:r w:rsidRPr="00A0371F">
        <w:rPr>
          <w:rFonts w:ascii="Times New Roman" w:hAnsi="Times New Roman"/>
          <w:sz w:val="24"/>
          <w:szCs w:val="24"/>
        </w:rPr>
        <w:t>that influenc</w:t>
      </w:r>
      <w:r w:rsidR="00D460CD" w:rsidRPr="00A0371F">
        <w:rPr>
          <w:rFonts w:ascii="Times New Roman" w:hAnsi="Times New Roman"/>
          <w:sz w:val="24"/>
          <w:szCs w:val="24"/>
        </w:rPr>
        <w:t>e health behavior (</w:t>
      </w:r>
      <w:r w:rsidR="00D460CD" w:rsidRPr="00A0371F">
        <w:rPr>
          <w:rFonts w:ascii="Times New Roman" w:hAnsi="Times New Roman"/>
          <w:sz w:val="24"/>
          <w:szCs w:val="24"/>
          <w:shd w:val="clear" w:color="auto" w:fill="FFFFFF"/>
        </w:rPr>
        <w:t>Golden, McLeroy,  Green, Earp, &amp; Lieberman 2015).</w:t>
      </w:r>
    </w:p>
    <w:p w:rsidR="00F22349" w:rsidRPr="00A0371F" w:rsidRDefault="00721BB4" w:rsidP="00A0371F">
      <w:pPr>
        <w:spacing w:after="0" w:line="480" w:lineRule="auto"/>
        <w:ind w:firstLine="720"/>
        <w:jc w:val="both"/>
        <w:rPr>
          <w:rFonts w:ascii="Times New Roman" w:hAnsi="Times New Roman"/>
          <w:sz w:val="24"/>
          <w:szCs w:val="24"/>
        </w:rPr>
      </w:pPr>
      <w:r w:rsidRPr="00A0371F">
        <w:rPr>
          <w:rFonts w:ascii="Times New Roman" w:hAnsi="Times New Roman"/>
          <w:sz w:val="24"/>
          <w:szCs w:val="24"/>
        </w:rPr>
        <w:t xml:space="preserve"> </w:t>
      </w:r>
      <w:r w:rsidR="00BA271F" w:rsidRPr="00A0371F">
        <w:rPr>
          <w:rFonts w:ascii="Times New Roman" w:hAnsi="Times New Roman"/>
          <w:sz w:val="24"/>
          <w:szCs w:val="24"/>
        </w:rPr>
        <w:t xml:space="preserve">The model can be applied in understanding the various influences and their effect on health education as well as health behavior. According to the model, the health education and health behavior of individuals is highly influenced by different factors including personal factors such as personal factors, interpersonal factors, institutional, community as well as policy factors. Personal factors include the characteristics of an individual that influence the </w:t>
      </w:r>
      <w:r w:rsidR="00040EFA" w:rsidRPr="00A0371F">
        <w:rPr>
          <w:rFonts w:ascii="Times New Roman" w:hAnsi="Times New Roman"/>
          <w:sz w:val="24"/>
          <w:szCs w:val="24"/>
        </w:rPr>
        <w:t xml:space="preserve">health </w:t>
      </w:r>
      <w:r w:rsidR="00BA271F" w:rsidRPr="00A0371F">
        <w:rPr>
          <w:rFonts w:ascii="Times New Roman" w:hAnsi="Times New Roman"/>
          <w:sz w:val="24"/>
          <w:szCs w:val="24"/>
        </w:rPr>
        <w:t>behavior of a</w:t>
      </w:r>
      <w:r w:rsidR="00040EFA" w:rsidRPr="00A0371F">
        <w:rPr>
          <w:rFonts w:ascii="Times New Roman" w:hAnsi="Times New Roman"/>
          <w:sz w:val="24"/>
          <w:szCs w:val="24"/>
        </w:rPr>
        <w:t xml:space="preserve"> person. The individual factors also determine how an individual responds to a certain health situation.  </w:t>
      </w:r>
    </w:p>
    <w:p w:rsidR="00690120" w:rsidRPr="00A0371F" w:rsidRDefault="00721BB4" w:rsidP="00A0371F">
      <w:pPr>
        <w:spacing w:after="0" w:line="480" w:lineRule="auto"/>
        <w:ind w:firstLine="720"/>
        <w:jc w:val="both"/>
        <w:rPr>
          <w:rFonts w:ascii="Times New Roman" w:hAnsi="Times New Roman"/>
          <w:sz w:val="24"/>
          <w:szCs w:val="24"/>
        </w:rPr>
      </w:pPr>
      <w:r w:rsidRPr="00A0371F">
        <w:rPr>
          <w:rFonts w:ascii="Times New Roman" w:hAnsi="Times New Roman"/>
          <w:sz w:val="24"/>
          <w:szCs w:val="24"/>
        </w:rPr>
        <w:t xml:space="preserve">Interpersonal factors include the relationships between one person and the others. These relationships like cultures and social networks help an individual form </w:t>
      </w:r>
      <w:r w:rsidR="00A525C2" w:rsidRPr="00A0371F">
        <w:rPr>
          <w:rFonts w:ascii="Times New Roman" w:hAnsi="Times New Roman"/>
          <w:sz w:val="24"/>
          <w:szCs w:val="24"/>
        </w:rPr>
        <w:t>a social identity that defines their behavior towards health education</w:t>
      </w:r>
      <w:r w:rsidR="00EC2C55" w:rsidRPr="00A0371F">
        <w:rPr>
          <w:rFonts w:ascii="Times New Roman" w:hAnsi="Times New Roman"/>
          <w:sz w:val="24"/>
          <w:szCs w:val="24"/>
        </w:rPr>
        <w:t xml:space="preserve">. Organizational rules can also be examined to understand the different reactions of individuals towards health. The health behavior can be limited or promoted by the rules </w:t>
      </w:r>
      <w:r w:rsidR="004C6E52" w:rsidRPr="00A0371F">
        <w:rPr>
          <w:rFonts w:ascii="Times New Roman" w:hAnsi="Times New Roman"/>
          <w:sz w:val="24"/>
          <w:szCs w:val="24"/>
        </w:rPr>
        <w:t xml:space="preserve">and regulations in institutions and organizations including how the individuals attain health knowledge. The community </w:t>
      </w:r>
      <w:r w:rsidR="00D460CD" w:rsidRPr="00A0371F">
        <w:rPr>
          <w:rFonts w:ascii="Times New Roman" w:hAnsi="Times New Roman"/>
          <w:sz w:val="24"/>
          <w:szCs w:val="24"/>
        </w:rPr>
        <w:t>also has</w:t>
      </w:r>
      <w:r w:rsidR="00567EC1" w:rsidRPr="00A0371F">
        <w:rPr>
          <w:rFonts w:ascii="Times New Roman" w:hAnsi="Times New Roman"/>
          <w:sz w:val="24"/>
          <w:szCs w:val="24"/>
        </w:rPr>
        <w:t xml:space="preserve"> a </w:t>
      </w:r>
      <w:r w:rsidR="00D460CD" w:rsidRPr="00A0371F">
        <w:rPr>
          <w:rFonts w:ascii="Times New Roman" w:hAnsi="Times New Roman"/>
          <w:sz w:val="24"/>
          <w:szCs w:val="24"/>
        </w:rPr>
        <w:t>major</w:t>
      </w:r>
      <w:r w:rsidR="00567EC1" w:rsidRPr="00A0371F">
        <w:rPr>
          <w:rFonts w:ascii="Times New Roman" w:hAnsi="Times New Roman"/>
          <w:sz w:val="24"/>
          <w:szCs w:val="24"/>
        </w:rPr>
        <w:t xml:space="preserve"> influence on health </w:t>
      </w:r>
      <w:r w:rsidR="00567EC1" w:rsidRPr="00A0371F">
        <w:rPr>
          <w:rFonts w:ascii="Times New Roman" w:hAnsi="Times New Roman"/>
          <w:sz w:val="24"/>
          <w:szCs w:val="24"/>
        </w:rPr>
        <w:lastRenderedPageBreak/>
        <w:t xml:space="preserve">behavior. The </w:t>
      </w:r>
      <w:r w:rsidR="00D460CD" w:rsidRPr="00A0371F">
        <w:rPr>
          <w:rFonts w:ascii="Times New Roman" w:hAnsi="Times New Roman"/>
          <w:sz w:val="24"/>
          <w:szCs w:val="24"/>
        </w:rPr>
        <w:t>social-</w:t>
      </w:r>
      <w:r w:rsidR="00567EC1" w:rsidRPr="00A0371F">
        <w:rPr>
          <w:rFonts w:ascii="Times New Roman" w:hAnsi="Times New Roman"/>
          <w:sz w:val="24"/>
          <w:szCs w:val="24"/>
        </w:rPr>
        <w:t xml:space="preserve">ecological model identifies the community’s influence to be based on the location and the availability of health resources which </w:t>
      </w:r>
      <w:r w:rsidR="00F62A5B" w:rsidRPr="00A0371F">
        <w:rPr>
          <w:rFonts w:ascii="Times New Roman" w:hAnsi="Times New Roman"/>
          <w:sz w:val="24"/>
          <w:szCs w:val="24"/>
        </w:rPr>
        <w:t xml:space="preserve">have a major influence on the accessibility of the health services. The </w:t>
      </w:r>
      <w:r w:rsidR="00F32C09" w:rsidRPr="00A0371F">
        <w:rPr>
          <w:rFonts w:ascii="Times New Roman" w:hAnsi="Times New Roman"/>
          <w:sz w:val="24"/>
          <w:szCs w:val="24"/>
        </w:rPr>
        <w:t>laws</w:t>
      </w:r>
      <w:r w:rsidR="00F62A5B" w:rsidRPr="00A0371F">
        <w:rPr>
          <w:rFonts w:ascii="Times New Roman" w:hAnsi="Times New Roman"/>
          <w:sz w:val="24"/>
          <w:szCs w:val="24"/>
        </w:rPr>
        <w:t xml:space="preserve"> and policies of a state or a country may also limit or promote their health behavior</w:t>
      </w:r>
      <w:r w:rsidR="00D460CD" w:rsidRPr="00A0371F">
        <w:rPr>
          <w:rFonts w:ascii="Times New Roman" w:hAnsi="Times New Roman"/>
          <w:sz w:val="24"/>
          <w:szCs w:val="24"/>
        </w:rPr>
        <w:t xml:space="preserve"> (</w:t>
      </w:r>
      <w:r w:rsidR="00D460CD" w:rsidRPr="00A0371F">
        <w:rPr>
          <w:rFonts w:ascii="Times New Roman" w:hAnsi="Times New Roman"/>
          <w:sz w:val="24"/>
          <w:szCs w:val="24"/>
          <w:shd w:val="clear" w:color="auto" w:fill="FFFFFF"/>
        </w:rPr>
        <w:t>Golden, McLeroy,  Green, Earp, &amp; Lieberman 2015).</w:t>
      </w:r>
    </w:p>
    <w:p w:rsidR="00681B68" w:rsidRPr="00A0371F" w:rsidRDefault="00721BB4" w:rsidP="00A0371F">
      <w:pPr>
        <w:spacing w:after="0" w:line="480" w:lineRule="auto"/>
        <w:ind w:firstLine="720"/>
        <w:jc w:val="both"/>
        <w:rPr>
          <w:rFonts w:ascii="Times New Roman" w:hAnsi="Times New Roman"/>
          <w:b/>
          <w:sz w:val="24"/>
          <w:szCs w:val="24"/>
        </w:rPr>
      </w:pPr>
      <w:r w:rsidRPr="00A0371F">
        <w:rPr>
          <w:rFonts w:ascii="Times New Roman" w:hAnsi="Times New Roman"/>
          <w:b/>
          <w:sz w:val="24"/>
          <w:szCs w:val="24"/>
        </w:rPr>
        <w:t xml:space="preserve">Social-Ecological Model and </w:t>
      </w:r>
      <w:r w:rsidR="001E280B" w:rsidRPr="00A0371F">
        <w:rPr>
          <w:rFonts w:ascii="Times New Roman" w:hAnsi="Times New Roman"/>
          <w:b/>
          <w:sz w:val="24"/>
          <w:szCs w:val="24"/>
        </w:rPr>
        <w:t>Public Health Communication</w:t>
      </w:r>
    </w:p>
    <w:p w:rsidR="00DF56A7" w:rsidRPr="00A0371F" w:rsidRDefault="00721BB4" w:rsidP="00A0371F">
      <w:pPr>
        <w:spacing w:after="0" w:line="480" w:lineRule="auto"/>
        <w:ind w:firstLine="720"/>
        <w:jc w:val="both"/>
        <w:rPr>
          <w:rFonts w:ascii="Times New Roman" w:hAnsi="Times New Roman"/>
          <w:sz w:val="24"/>
          <w:szCs w:val="24"/>
        </w:rPr>
      </w:pPr>
      <w:r w:rsidRPr="00A0371F">
        <w:rPr>
          <w:rFonts w:ascii="Times New Roman" w:hAnsi="Times New Roman"/>
          <w:sz w:val="24"/>
          <w:szCs w:val="24"/>
        </w:rPr>
        <w:t xml:space="preserve">The different levels of behavior influences can affect the effectiveness </w:t>
      </w:r>
      <w:r w:rsidR="001521F4" w:rsidRPr="00A0371F">
        <w:rPr>
          <w:rFonts w:ascii="Times New Roman" w:hAnsi="Times New Roman"/>
          <w:sz w:val="24"/>
          <w:szCs w:val="24"/>
        </w:rPr>
        <w:t xml:space="preserve">of public health communication. Each level of influence has different factors that determine the ease or challenges of public health communication.  The intrapersonal factors can include the motivation or attitude </w:t>
      </w:r>
      <w:r w:rsidR="00A0371F" w:rsidRPr="00A0371F">
        <w:rPr>
          <w:rFonts w:ascii="Times New Roman" w:hAnsi="Times New Roman"/>
          <w:sz w:val="24"/>
          <w:szCs w:val="24"/>
        </w:rPr>
        <w:t>o</w:t>
      </w:r>
      <w:r w:rsidR="001521F4" w:rsidRPr="00A0371F">
        <w:rPr>
          <w:rFonts w:ascii="Times New Roman" w:hAnsi="Times New Roman"/>
          <w:sz w:val="24"/>
          <w:szCs w:val="24"/>
        </w:rPr>
        <w:t xml:space="preserve">f an individual towards public health. Positive attitudes and motivation in individuals </w:t>
      </w:r>
      <w:r w:rsidRPr="00A0371F">
        <w:rPr>
          <w:rFonts w:ascii="Times New Roman" w:hAnsi="Times New Roman"/>
          <w:sz w:val="24"/>
          <w:szCs w:val="24"/>
        </w:rPr>
        <w:t xml:space="preserve">influence a positive response towards public health education facilitating easy </w:t>
      </w:r>
      <w:r w:rsidRPr="00A0371F">
        <w:rPr>
          <w:rFonts w:ascii="Times New Roman" w:hAnsi="Times New Roman"/>
          <w:sz w:val="24"/>
          <w:szCs w:val="24"/>
        </w:rPr>
        <w:t xml:space="preserve">communication. Low motivation and interest in individuals can influence poor response as individuals have low urge </w:t>
      </w:r>
      <w:r w:rsidR="00A0371F" w:rsidRPr="00A0371F">
        <w:rPr>
          <w:rFonts w:ascii="Times New Roman" w:hAnsi="Times New Roman"/>
          <w:sz w:val="24"/>
          <w:szCs w:val="24"/>
        </w:rPr>
        <w:t>to learn (</w:t>
      </w:r>
      <w:r w:rsidR="00A0371F" w:rsidRPr="00A0371F">
        <w:rPr>
          <w:rFonts w:ascii="Times New Roman" w:hAnsi="Times New Roman"/>
          <w:sz w:val="24"/>
          <w:szCs w:val="24"/>
          <w:shd w:val="clear" w:color="auto" w:fill="FFFFFF"/>
        </w:rPr>
        <w:t xml:space="preserve">McCormack, Thomas, Lewis, &amp; Rudd, 2017). </w:t>
      </w:r>
    </w:p>
    <w:p w:rsidR="00F32C09" w:rsidRPr="00A0371F" w:rsidRDefault="00721BB4" w:rsidP="00A0371F">
      <w:pPr>
        <w:spacing w:after="0" w:line="480" w:lineRule="auto"/>
        <w:ind w:firstLine="720"/>
        <w:jc w:val="both"/>
        <w:rPr>
          <w:rFonts w:ascii="Times New Roman" w:hAnsi="Times New Roman"/>
          <w:sz w:val="24"/>
          <w:szCs w:val="24"/>
        </w:rPr>
      </w:pPr>
      <w:r w:rsidRPr="00A0371F">
        <w:rPr>
          <w:rFonts w:ascii="Times New Roman" w:hAnsi="Times New Roman"/>
          <w:sz w:val="24"/>
          <w:szCs w:val="24"/>
        </w:rPr>
        <w:t>Interpersonal influence includes the relationships between individuals. Some of the major</w:t>
      </w:r>
      <w:r w:rsidRPr="00A0371F">
        <w:rPr>
          <w:rFonts w:ascii="Times New Roman" w:hAnsi="Times New Roman"/>
          <w:sz w:val="24"/>
          <w:szCs w:val="24"/>
        </w:rPr>
        <w:t xml:space="preserve"> factors of interpersonal relationships are cultures as well as peer influence. A culture that values the role of public health in society creates a platform for easy communication. Peer influence can also affect how </w:t>
      </w:r>
      <w:r w:rsidR="00A0654F" w:rsidRPr="00A0371F">
        <w:rPr>
          <w:rFonts w:ascii="Times New Roman" w:hAnsi="Times New Roman"/>
          <w:sz w:val="24"/>
          <w:szCs w:val="24"/>
        </w:rPr>
        <w:t>individuals respond</w:t>
      </w:r>
      <w:r w:rsidRPr="00A0371F">
        <w:rPr>
          <w:rFonts w:ascii="Times New Roman" w:hAnsi="Times New Roman"/>
          <w:sz w:val="24"/>
          <w:szCs w:val="24"/>
        </w:rPr>
        <w:t xml:space="preserve"> to health education</w:t>
      </w:r>
      <w:r w:rsidRPr="00A0371F">
        <w:rPr>
          <w:rFonts w:ascii="Times New Roman" w:hAnsi="Times New Roman"/>
          <w:sz w:val="24"/>
          <w:szCs w:val="24"/>
        </w:rPr>
        <w:t xml:space="preserve"> </w:t>
      </w:r>
      <w:r w:rsidR="00A0654F" w:rsidRPr="00A0371F">
        <w:rPr>
          <w:rFonts w:ascii="Times New Roman" w:hAnsi="Times New Roman"/>
          <w:sz w:val="24"/>
          <w:szCs w:val="24"/>
        </w:rPr>
        <w:t>as well as whether individuals are willing to learn about public health or not</w:t>
      </w:r>
      <w:r w:rsidR="00A0371F" w:rsidRPr="00A0371F">
        <w:rPr>
          <w:rFonts w:ascii="Times New Roman" w:hAnsi="Times New Roman"/>
          <w:sz w:val="24"/>
          <w:szCs w:val="24"/>
        </w:rPr>
        <w:t xml:space="preserve"> (</w:t>
      </w:r>
      <w:r w:rsidR="00A0371F" w:rsidRPr="00A0371F">
        <w:rPr>
          <w:rFonts w:ascii="Times New Roman" w:hAnsi="Times New Roman"/>
          <w:sz w:val="24"/>
          <w:szCs w:val="24"/>
          <w:shd w:val="clear" w:color="auto" w:fill="FFFFFF"/>
        </w:rPr>
        <w:t>McCormack, Thomas, Lewis, &amp; Rudd, 2017)</w:t>
      </w:r>
      <w:r w:rsidR="00A0654F" w:rsidRPr="00A0371F">
        <w:rPr>
          <w:rFonts w:ascii="Times New Roman" w:hAnsi="Times New Roman"/>
          <w:sz w:val="24"/>
          <w:szCs w:val="24"/>
        </w:rPr>
        <w:t xml:space="preserve">. Organizational influence also impacts the behavior towards public health communication. These factors </w:t>
      </w:r>
      <w:r w:rsidR="00D460CD" w:rsidRPr="00A0371F">
        <w:rPr>
          <w:rFonts w:ascii="Times New Roman" w:hAnsi="Times New Roman"/>
          <w:sz w:val="24"/>
          <w:szCs w:val="24"/>
        </w:rPr>
        <w:t>can include</w:t>
      </w:r>
      <w:r w:rsidR="001B6FA4" w:rsidRPr="00A0371F">
        <w:rPr>
          <w:rFonts w:ascii="Times New Roman" w:hAnsi="Times New Roman"/>
          <w:sz w:val="24"/>
          <w:szCs w:val="24"/>
        </w:rPr>
        <w:t xml:space="preserve"> referral systems or incentives which affect how well health information is delivered to the public by the corresponding institution. </w:t>
      </w:r>
    </w:p>
    <w:p w:rsidR="001E280B" w:rsidRPr="00A0371F" w:rsidRDefault="00721BB4" w:rsidP="00A0371F">
      <w:pPr>
        <w:spacing w:after="0" w:line="480" w:lineRule="auto"/>
        <w:ind w:firstLine="720"/>
        <w:jc w:val="both"/>
        <w:rPr>
          <w:rFonts w:ascii="Times New Roman" w:hAnsi="Times New Roman"/>
          <w:sz w:val="24"/>
          <w:szCs w:val="24"/>
        </w:rPr>
      </w:pPr>
      <w:r w:rsidRPr="00A0371F">
        <w:rPr>
          <w:rFonts w:ascii="Times New Roman" w:hAnsi="Times New Roman"/>
          <w:sz w:val="24"/>
          <w:szCs w:val="24"/>
        </w:rPr>
        <w:t xml:space="preserve">The community also has a major influence in determining how health information can be communicated to a particular society. </w:t>
      </w:r>
      <w:r w:rsidR="00F47978" w:rsidRPr="00A0371F">
        <w:rPr>
          <w:rFonts w:ascii="Times New Roman" w:hAnsi="Times New Roman"/>
          <w:sz w:val="24"/>
          <w:szCs w:val="24"/>
        </w:rPr>
        <w:t xml:space="preserve">One of the major factors that </w:t>
      </w:r>
      <w:r w:rsidR="00C82818" w:rsidRPr="00A0371F">
        <w:rPr>
          <w:rFonts w:ascii="Times New Roman" w:hAnsi="Times New Roman"/>
          <w:sz w:val="24"/>
          <w:szCs w:val="24"/>
        </w:rPr>
        <w:t>influence</w:t>
      </w:r>
      <w:r w:rsidR="00F47978" w:rsidRPr="00A0371F">
        <w:rPr>
          <w:rFonts w:ascii="Times New Roman" w:hAnsi="Times New Roman"/>
          <w:sz w:val="24"/>
          <w:szCs w:val="24"/>
        </w:rPr>
        <w:t xml:space="preserve"> how a community can be educated on matters of health is the location of the community. The location of the </w:t>
      </w:r>
      <w:r w:rsidR="00F47978" w:rsidRPr="00A0371F">
        <w:rPr>
          <w:rFonts w:ascii="Times New Roman" w:hAnsi="Times New Roman"/>
          <w:sz w:val="24"/>
          <w:szCs w:val="24"/>
        </w:rPr>
        <w:lastRenderedPageBreak/>
        <w:t xml:space="preserve">community affects its accessibility by public health educators. </w:t>
      </w:r>
      <w:r w:rsidR="00C82818" w:rsidRPr="00A0371F">
        <w:rPr>
          <w:rFonts w:ascii="Times New Roman" w:hAnsi="Times New Roman"/>
          <w:sz w:val="24"/>
          <w:szCs w:val="24"/>
        </w:rPr>
        <w:t>Accessibility</w:t>
      </w:r>
      <w:r w:rsidR="00F47978" w:rsidRPr="00A0371F">
        <w:rPr>
          <w:rFonts w:ascii="Times New Roman" w:hAnsi="Times New Roman"/>
          <w:sz w:val="24"/>
          <w:szCs w:val="24"/>
        </w:rPr>
        <w:t xml:space="preserve"> is highly determined by factors such as transport or poverty in a </w:t>
      </w:r>
      <w:r w:rsidR="00C82818" w:rsidRPr="00A0371F">
        <w:rPr>
          <w:rFonts w:ascii="Times New Roman" w:hAnsi="Times New Roman"/>
          <w:sz w:val="24"/>
          <w:szCs w:val="24"/>
        </w:rPr>
        <w:t xml:space="preserve">community as well as whether the community tolerates or is interested in health matters. The policies of a state also influence how health communication can be facilitated to the </w:t>
      </w:r>
      <w:r w:rsidR="004C5968" w:rsidRPr="00A0371F">
        <w:rPr>
          <w:rFonts w:ascii="Times New Roman" w:hAnsi="Times New Roman"/>
          <w:sz w:val="24"/>
          <w:szCs w:val="24"/>
        </w:rPr>
        <w:t>citizens</w:t>
      </w:r>
      <w:r w:rsidR="00C82818" w:rsidRPr="00A0371F">
        <w:rPr>
          <w:rFonts w:ascii="Times New Roman" w:hAnsi="Times New Roman"/>
          <w:sz w:val="24"/>
          <w:szCs w:val="24"/>
        </w:rPr>
        <w:t xml:space="preserve"> of the country. This includes the availability of </w:t>
      </w:r>
      <w:r w:rsidR="004C5968" w:rsidRPr="00A0371F">
        <w:rPr>
          <w:rFonts w:ascii="Times New Roman" w:hAnsi="Times New Roman"/>
          <w:sz w:val="24"/>
          <w:szCs w:val="24"/>
        </w:rPr>
        <w:t>resources</w:t>
      </w:r>
      <w:r w:rsidR="00C82818" w:rsidRPr="00A0371F">
        <w:rPr>
          <w:rFonts w:ascii="Times New Roman" w:hAnsi="Times New Roman"/>
          <w:sz w:val="24"/>
          <w:szCs w:val="24"/>
        </w:rPr>
        <w:t xml:space="preserve"> and </w:t>
      </w:r>
      <w:r w:rsidR="004C5968" w:rsidRPr="00A0371F">
        <w:rPr>
          <w:rFonts w:ascii="Times New Roman" w:hAnsi="Times New Roman"/>
          <w:sz w:val="24"/>
          <w:szCs w:val="24"/>
        </w:rPr>
        <w:t>funding</w:t>
      </w:r>
      <w:r w:rsidR="00C82818" w:rsidRPr="00A0371F">
        <w:rPr>
          <w:rFonts w:ascii="Times New Roman" w:hAnsi="Times New Roman"/>
          <w:sz w:val="24"/>
          <w:szCs w:val="24"/>
        </w:rPr>
        <w:t xml:space="preserve"> education projects. </w:t>
      </w:r>
      <w:r w:rsidR="004C5968" w:rsidRPr="00A0371F">
        <w:rPr>
          <w:rFonts w:ascii="Times New Roman" w:hAnsi="Times New Roman"/>
          <w:sz w:val="24"/>
          <w:szCs w:val="24"/>
        </w:rPr>
        <w:t>A country or a state with supportive policies renders it easier to communicate public health issues that those without well-defined policies.</w:t>
      </w:r>
    </w:p>
    <w:p w:rsidR="00F477E7" w:rsidRPr="00A0371F" w:rsidRDefault="00721BB4" w:rsidP="00A0371F">
      <w:pPr>
        <w:spacing w:after="0" w:line="480" w:lineRule="auto"/>
        <w:ind w:firstLine="720"/>
        <w:jc w:val="both"/>
        <w:rPr>
          <w:rFonts w:ascii="Times New Roman" w:hAnsi="Times New Roman"/>
          <w:b/>
          <w:sz w:val="24"/>
          <w:szCs w:val="24"/>
        </w:rPr>
      </w:pPr>
      <w:r w:rsidRPr="00A0371F">
        <w:rPr>
          <w:rFonts w:ascii="Times New Roman" w:hAnsi="Times New Roman"/>
          <w:b/>
          <w:sz w:val="24"/>
          <w:szCs w:val="24"/>
        </w:rPr>
        <w:t>Conclusion</w:t>
      </w:r>
    </w:p>
    <w:p w:rsidR="001E280B" w:rsidRPr="00A0371F" w:rsidRDefault="00721BB4" w:rsidP="00A0371F">
      <w:pPr>
        <w:spacing w:after="0" w:line="480" w:lineRule="auto"/>
        <w:ind w:firstLine="720"/>
        <w:jc w:val="both"/>
        <w:rPr>
          <w:rFonts w:ascii="Times New Roman" w:hAnsi="Times New Roman"/>
          <w:sz w:val="24"/>
          <w:szCs w:val="24"/>
        </w:rPr>
      </w:pPr>
      <w:r w:rsidRPr="00A0371F">
        <w:rPr>
          <w:rFonts w:ascii="Times New Roman" w:hAnsi="Times New Roman"/>
          <w:sz w:val="24"/>
          <w:szCs w:val="24"/>
        </w:rPr>
        <w:t xml:space="preserve">Different </w:t>
      </w:r>
      <w:r w:rsidR="00817C2C" w:rsidRPr="00A0371F">
        <w:rPr>
          <w:rFonts w:ascii="Times New Roman" w:hAnsi="Times New Roman"/>
          <w:sz w:val="24"/>
          <w:szCs w:val="24"/>
        </w:rPr>
        <w:t>factors</w:t>
      </w:r>
      <w:r w:rsidRPr="00A0371F">
        <w:rPr>
          <w:rFonts w:ascii="Times New Roman" w:hAnsi="Times New Roman"/>
          <w:sz w:val="24"/>
          <w:szCs w:val="24"/>
        </w:rPr>
        <w:t xml:space="preserve"> influence the communicatio</w:t>
      </w:r>
      <w:r w:rsidRPr="00A0371F">
        <w:rPr>
          <w:rFonts w:ascii="Times New Roman" w:hAnsi="Times New Roman"/>
          <w:sz w:val="24"/>
          <w:szCs w:val="24"/>
        </w:rPr>
        <w:t xml:space="preserve">n of public health. Understanding these factors can help health educators </w:t>
      </w:r>
      <w:r w:rsidR="009B25DB" w:rsidRPr="00A0371F">
        <w:rPr>
          <w:rFonts w:ascii="Times New Roman" w:hAnsi="Times New Roman"/>
          <w:sz w:val="24"/>
          <w:szCs w:val="24"/>
        </w:rPr>
        <w:t xml:space="preserve">implement strategies for communicating public health. The educators also </w:t>
      </w:r>
      <w:r w:rsidR="00817C2C" w:rsidRPr="00A0371F">
        <w:rPr>
          <w:rFonts w:ascii="Times New Roman" w:hAnsi="Times New Roman"/>
          <w:sz w:val="24"/>
          <w:szCs w:val="24"/>
        </w:rPr>
        <w:t>understand the</w:t>
      </w:r>
      <w:r w:rsidR="009B25DB" w:rsidRPr="00A0371F">
        <w:rPr>
          <w:rFonts w:ascii="Times New Roman" w:hAnsi="Times New Roman"/>
          <w:sz w:val="24"/>
          <w:szCs w:val="24"/>
        </w:rPr>
        <w:t xml:space="preserve"> various challenges they are</w:t>
      </w:r>
      <w:r w:rsidR="00817C2C" w:rsidRPr="00A0371F">
        <w:rPr>
          <w:rFonts w:ascii="Times New Roman" w:hAnsi="Times New Roman"/>
          <w:sz w:val="24"/>
          <w:szCs w:val="24"/>
        </w:rPr>
        <w:t xml:space="preserve"> likely to face during the process enabling them to identify solutions to the problems. The </w:t>
      </w:r>
      <w:r w:rsidR="00D460CD" w:rsidRPr="00A0371F">
        <w:rPr>
          <w:rFonts w:ascii="Times New Roman" w:hAnsi="Times New Roman"/>
          <w:sz w:val="24"/>
          <w:szCs w:val="24"/>
        </w:rPr>
        <w:t>social-</w:t>
      </w:r>
      <w:r w:rsidR="00817C2C" w:rsidRPr="00A0371F">
        <w:rPr>
          <w:rFonts w:ascii="Times New Roman" w:hAnsi="Times New Roman"/>
          <w:sz w:val="24"/>
          <w:szCs w:val="24"/>
        </w:rPr>
        <w:t>ecological model can also help in ident</w:t>
      </w:r>
      <w:r w:rsidR="00DE3619" w:rsidRPr="00A0371F">
        <w:rPr>
          <w:rFonts w:ascii="Times New Roman" w:hAnsi="Times New Roman"/>
          <w:sz w:val="24"/>
          <w:szCs w:val="24"/>
        </w:rPr>
        <w:t>if</w:t>
      </w:r>
      <w:r w:rsidR="00817C2C" w:rsidRPr="00A0371F">
        <w:rPr>
          <w:rFonts w:ascii="Times New Roman" w:hAnsi="Times New Roman"/>
          <w:sz w:val="24"/>
          <w:szCs w:val="24"/>
        </w:rPr>
        <w:t xml:space="preserve">ying the behavior of the individuals towards a particular subject allowing them to decide of which factors to communicate and to </w:t>
      </w:r>
      <w:r w:rsidR="00DE3619" w:rsidRPr="00A0371F">
        <w:rPr>
          <w:rFonts w:ascii="Times New Roman" w:hAnsi="Times New Roman"/>
          <w:sz w:val="24"/>
          <w:szCs w:val="24"/>
        </w:rPr>
        <w:t>whom</w:t>
      </w:r>
      <w:r w:rsidR="00A0371F" w:rsidRPr="00A0371F">
        <w:rPr>
          <w:rFonts w:ascii="Times New Roman" w:hAnsi="Times New Roman"/>
          <w:sz w:val="24"/>
          <w:szCs w:val="24"/>
        </w:rPr>
        <w:t xml:space="preserve"> (</w:t>
      </w:r>
      <w:r w:rsidR="00A0371F" w:rsidRPr="00A0371F">
        <w:rPr>
          <w:rFonts w:ascii="Times New Roman" w:hAnsi="Times New Roman"/>
          <w:sz w:val="24"/>
          <w:szCs w:val="24"/>
          <w:shd w:val="clear" w:color="auto" w:fill="FFFFFF"/>
        </w:rPr>
        <w:t>McCormack, Thomas, Lewis, &amp; Rudd, 2017).</w:t>
      </w:r>
    </w:p>
    <w:p w:rsidR="001E280B" w:rsidRPr="00A0371F" w:rsidRDefault="001E280B" w:rsidP="00A0371F">
      <w:pPr>
        <w:spacing w:after="0" w:line="480" w:lineRule="auto"/>
        <w:ind w:firstLine="720"/>
        <w:jc w:val="both"/>
        <w:rPr>
          <w:rFonts w:ascii="Times New Roman" w:hAnsi="Times New Roman"/>
          <w:sz w:val="24"/>
          <w:szCs w:val="24"/>
        </w:rPr>
      </w:pPr>
    </w:p>
    <w:p w:rsidR="00B51D28" w:rsidRPr="00A0371F" w:rsidRDefault="00B51D28" w:rsidP="00A0371F">
      <w:pPr>
        <w:spacing w:after="0" w:line="480" w:lineRule="auto"/>
        <w:rPr>
          <w:rFonts w:ascii="Times New Roman" w:hAnsi="Times New Roman"/>
          <w:b/>
          <w:sz w:val="24"/>
          <w:szCs w:val="24"/>
        </w:rPr>
      </w:pPr>
    </w:p>
    <w:p w:rsidR="006C7615" w:rsidRPr="00A0371F" w:rsidRDefault="00721BB4" w:rsidP="00A0371F">
      <w:pPr>
        <w:spacing w:after="0" w:line="480" w:lineRule="auto"/>
        <w:rPr>
          <w:rFonts w:ascii="Times New Roman" w:hAnsi="Times New Roman"/>
          <w:sz w:val="24"/>
          <w:szCs w:val="24"/>
        </w:rPr>
      </w:pPr>
      <w:r w:rsidRPr="00A0371F">
        <w:rPr>
          <w:rFonts w:ascii="Times New Roman" w:hAnsi="Times New Roman"/>
          <w:b/>
          <w:sz w:val="24"/>
          <w:szCs w:val="24"/>
        </w:rPr>
        <w:br w:type="page"/>
      </w:r>
    </w:p>
    <w:p w:rsidR="002416F8" w:rsidRPr="00A0371F" w:rsidRDefault="00721BB4" w:rsidP="00A0371F">
      <w:pPr>
        <w:spacing w:after="0" w:line="480" w:lineRule="auto"/>
        <w:jc w:val="center"/>
        <w:rPr>
          <w:rFonts w:ascii="Times New Roman" w:hAnsi="Times New Roman"/>
          <w:sz w:val="24"/>
          <w:szCs w:val="24"/>
        </w:rPr>
      </w:pPr>
      <w:r w:rsidRPr="00A0371F">
        <w:rPr>
          <w:rFonts w:ascii="Times New Roman" w:hAnsi="Times New Roman"/>
          <w:sz w:val="24"/>
          <w:szCs w:val="24"/>
        </w:rPr>
        <w:lastRenderedPageBreak/>
        <w:t>References</w:t>
      </w:r>
    </w:p>
    <w:p w:rsidR="00F477E7" w:rsidRPr="00A0371F" w:rsidRDefault="00721BB4" w:rsidP="00A0371F">
      <w:pPr>
        <w:spacing w:after="0" w:line="480" w:lineRule="auto"/>
        <w:ind w:left="720" w:hanging="720"/>
        <w:rPr>
          <w:rFonts w:ascii="Times New Roman" w:hAnsi="Times New Roman"/>
          <w:b/>
          <w:sz w:val="24"/>
          <w:szCs w:val="24"/>
          <w:highlight w:val="yellow"/>
        </w:rPr>
      </w:pPr>
      <w:r w:rsidRPr="00A0371F">
        <w:rPr>
          <w:rFonts w:ascii="Times New Roman" w:hAnsi="Times New Roman"/>
          <w:sz w:val="24"/>
          <w:szCs w:val="24"/>
          <w:shd w:val="clear" w:color="auto" w:fill="FFFFFF"/>
        </w:rPr>
        <w:t>Golden, S. D., McLeroy, K. R., Green, L. W., Earp, J. A. L., &amp; Lieberman, L. D. (2015). Upending the social-ecological model to guide health promotion efforts toward policy and environmental change.</w:t>
      </w:r>
      <w:r w:rsidRPr="00A0371F">
        <w:rPr>
          <w:rFonts w:ascii="Times New Roman" w:hAnsi="Times New Roman"/>
          <w:b/>
          <w:sz w:val="24"/>
          <w:szCs w:val="24"/>
          <w:highlight w:val="yellow"/>
        </w:rPr>
        <w:t xml:space="preserve"> </w:t>
      </w:r>
    </w:p>
    <w:p w:rsidR="00A0371F" w:rsidRPr="00A0371F" w:rsidRDefault="00721BB4" w:rsidP="00A0371F">
      <w:pPr>
        <w:spacing w:after="0" w:line="480" w:lineRule="auto"/>
        <w:ind w:left="720" w:hanging="720"/>
        <w:rPr>
          <w:rFonts w:ascii="Times New Roman" w:hAnsi="Times New Roman"/>
          <w:b/>
          <w:sz w:val="24"/>
          <w:szCs w:val="24"/>
          <w:highlight w:val="yellow"/>
        </w:rPr>
      </w:pPr>
      <w:r w:rsidRPr="00A0371F">
        <w:rPr>
          <w:rFonts w:ascii="Times New Roman" w:hAnsi="Times New Roman"/>
          <w:sz w:val="24"/>
          <w:szCs w:val="24"/>
          <w:shd w:val="clear" w:color="auto" w:fill="FFFFFF"/>
        </w:rPr>
        <w:t>McCormack, L., Thomas, V., Lewis, M. A., &amp;</w:t>
      </w:r>
      <w:r w:rsidRPr="00A0371F">
        <w:rPr>
          <w:rFonts w:ascii="Times New Roman" w:hAnsi="Times New Roman"/>
          <w:sz w:val="24"/>
          <w:szCs w:val="24"/>
          <w:shd w:val="clear" w:color="auto" w:fill="FFFFFF"/>
        </w:rPr>
        <w:t xml:space="preserve"> Rudd, R. (2017). Improving low health literacy and patient engagement: a social-ecological approach. </w:t>
      </w:r>
      <w:r w:rsidRPr="00A0371F">
        <w:rPr>
          <w:rFonts w:ascii="Times New Roman" w:hAnsi="Times New Roman"/>
          <w:i/>
          <w:iCs/>
          <w:sz w:val="24"/>
          <w:szCs w:val="24"/>
          <w:shd w:val="clear" w:color="auto" w:fill="FFFFFF"/>
        </w:rPr>
        <w:t>Patient education and counseling</w:t>
      </w:r>
      <w:r w:rsidRPr="00A0371F">
        <w:rPr>
          <w:rFonts w:ascii="Times New Roman" w:hAnsi="Times New Roman"/>
          <w:sz w:val="24"/>
          <w:szCs w:val="24"/>
          <w:shd w:val="clear" w:color="auto" w:fill="FFFFFF"/>
        </w:rPr>
        <w:t>, </w:t>
      </w:r>
      <w:r w:rsidRPr="00A0371F">
        <w:rPr>
          <w:rFonts w:ascii="Times New Roman" w:hAnsi="Times New Roman"/>
          <w:i/>
          <w:iCs/>
          <w:sz w:val="24"/>
          <w:szCs w:val="24"/>
          <w:shd w:val="clear" w:color="auto" w:fill="FFFFFF"/>
        </w:rPr>
        <w:t>100</w:t>
      </w:r>
      <w:r w:rsidRPr="00A0371F">
        <w:rPr>
          <w:rFonts w:ascii="Times New Roman" w:hAnsi="Times New Roman"/>
          <w:sz w:val="24"/>
          <w:szCs w:val="24"/>
          <w:shd w:val="clear" w:color="auto" w:fill="FFFFFF"/>
        </w:rPr>
        <w:t>(1), 8-13.</w:t>
      </w:r>
    </w:p>
    <w:p w:rsidR="002C15E8" w:rsidRPr="00A0371F" w:rsidRDefault="00721BB4" w:rsidP="00A0371F">
      <w:pPr>
        <w:spacing w:after="0" w:line="480" w:lineRule="auto"/>
        <w:ind w:left="720" w:hanging="720"/>
        <w:jc w:val="center"/>
        <w:rPr>
          <w:rFonts w:ascii="Times New Roman" w:hAnsi="Times New Roman"/>
          <w:b/>
          <w:sz w:val="24"/>
          <w:szCs w:val="24"/>
        </w:rPr>
      </w:pPr>
      <w:r w:rsidRPr="00A0371F">
        <w:rPr>
          <w:rFonts w:ascii="Times New Roman" w:hAnsi="Times New Roman"/>
          <w:b/>
          <w:sz w:val="24"/>
          <w:szCs w:val="24"/>
          <w:highlight w:val="yellow"/>
        </w:rPr>
        <w:br w:type="page"/>
      </w:r>
      <w:r w:rsidRPr="00A0371F">
        <w:rPr>
          <w:rFonts w:ascii="Times New Roman" w:hAnsi="Times New Roman"/>
          <w:b/>
          <w:sz w:val="24"/>
          <w:szCs w:val="24"/>
        </w:rPr>
        <w:lastRenderedPageBreak/>
        <w:t>Appendix</w:t>
      </w:r>
    </w:p>
    <w:p w:rsidR="00F477E7" w:rsidRPr="00A0371F" w:rsidRDefault="00721BB4" w:rsidP="00A0371F">
      <w:pPr>
        <w:spacing w:after="0" w:line="480" w:lineRule="auto"/>
        <w:ind w:firstLine="720"/>
        <w:rPr>
          <w:rFonts w:ascii="Times New Roman" w:hAnsi="Times New Roman"/>
          <w:b/>
          <w:sz w:val="24"/>
          <w:szCs w:val="24"/>
        </w:rPr>
      </w:pPr>
      <w:r w:rsidRPr="00A0371F">
        <w:rPr>
          <w:rFonts w:ascii="Times New Roman" w:hAnsi="Times New Roman"/>
          <w:sz w:val="24"/>
          <w:szCs w:val="24"/>
        </w:rPr>
        <w:t xml:space="preserve">In this appendix, you will include all previous assignments: Unit 2, Unit 4, and Unit 6.  You may paste your previous assignments into this appendix.  </w:t>
      </w:r>
    </w:p>
    <w:sectPr w:rsidR="00F477E7" w:rsidRPr="00A0371F" w:rsidSect="00B1673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1BB4" w:rsidRDefault="00721BB4" w:rsidP="00EF0116">
      <w:pPr>
        <w:spacing w:after="0" w:line="240" w:lineRule="auto"/>
      </w:pPr>
      <w:r>
        <w:separator/>
      </w:r>
    </w:p>
  </w:endnote>
  <w:endnote w:type="continuationSeparator" w:id="1">
    <w:p w:rsidR="00721BB4" w:rsidRDefault="00721BB4" w:rsidP="00EF01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1BB4" w:rsidRDefault="00721BB4" w:rsidP="00EF0116">
      <w:pPr>
        <w:spacing w:after="0" w:line="240" w:lineRule="auto"/>
      </w:pPr>
      <w:r>
        <w:separator/>
      </w:r>
    </w:p>
  </w:footnote>
  <w:footnote w:type="continuationSeparator" w:id="1">
    <w:p w:rsidR="00721BB4" w:rsidRDefault="00721BB4" w:rsidP="00EF011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ook w:val="04A0"/>
    </w:tblPr>
    <w:tblGrid>
      <w:gridCol w:w="8658"/>
      <w:gridCol w:w="918"/>
    </w:tblGrid>
    <w:tr w:rsidR="00EF0116" w:rsidTr="00D467F6">
      <w:tc>
        <w:tcPr>
          <w:tcW w:w="8658" w:type="dxa"/>
          <w:shd w:val="clear" w:color="auto" w:fill="auto"/>
        </w:tcPr>
        <w:p w:rsidR="00B16733" w:rsidRPr="00D467F6" w:rsidRDefault="00721BB4" w:rsidP="00387A1B">
          <w:pPr>
            <w:pStyle w:val="Header"/>
            <w:rPr>
              <w:rFonts w:ascii="Times New Roman" w:hAnsi="Times New Roman"/>
              <w:color w:val="FF0000"/>
              <w:sz w:val="24"/>
              <w:szCs w:val="24"/>
            </w:rPr>
          </w:pPr>
          <w:r>
            <w:rPr>
              <w:rFonts w:ascii="Times New Roman" w:hAnsi="Times New Roman"/>
              <w:sz w:val="24"/>
              <w:szCs w:val="24"/>
            </w:rPr>
            <w:t>THE SOCIAL</w:t>
          </w:r>
          <w:r w:rsidR="00DE3619" w:rsidRPr="00DE3619">
            <w:rPr>
              <w:rFonts w:ascii="Times New Roman" w:hAnsi="Times New Roman"/>
              <w:sz w:val="24"/>
              <w:szCs w:val="24"/>
            </w:rPr>
            <w:t>-ECOLOGICAL APPROACH TO HEALTH BEHAVIOR</w:t>
          </w:r>
        </w:p>
      </w:tc>
      <w:tc>
        <w:tcPr>
          <w:tcW w:w="918" w:type="dxa"/>
          <w:shd w:val="clear" w:color="auto" w:fill="auto"/>
        </w:tcPr>
        <w:p w:rsidR="00B16733" w:rsidRPr="00D467F6" w:rsidRDefault="00EF0116" w:rsidP="00D467F6">
          <w:pPr>
            <w:pStyle w:val="Header"/>
            <w:jc w:val="right"/>
            <w:rPr>
              <w:rFonts w:ascii="Times New Roman" w:hAnsi="Times New Roman"/>
              <w:sz w:val="24"/>
              <w:szCs w:val="24"/>
            </w:rPr>
          </w:pPr>
          <w:r w:rsidRPr="00D467F6">
            <w:rPr>
              <w:rFonts w:ascii="Times New Roman" w:hAnsi="Times New Roman"/>
              <w:sz w:val="24"/>
              <w:szCs w:val="24"/>
            </w:rPr>
            <w:fldChar w:fldCharType="begin"/>
          </w:r>
          <w:r w:rsidR="00721BB4" w:rsidRPr="00D467F6">
            <w:rPr>
              <w:rFonts w:ascii="Times New Roman" w:hAnsi="Times New Roman"/>
              <w:sz w:val="24"/>
              <w:szCs w:val="24"/>
            </w:rPr>
            <w:instrText xml:space="preserve"> PAGE   \* MERGEFORMAT </w:instrText>
          </w:r>
          <w:r w:rsidRPr="00D467F6">
            <w:rPr>
              <w:rFonts w:ascii="Times New Roman" w:hAnsi="Times New Roman"/>
              <w:sz w:val="24"/>
              <w:szCs w:val="24"/>
            </w:rPr>
            <w:fldChar w:fldCharType="separate"/>
          </w:r>
          <w:r w:rsidR="006E444A">
            <w:rPr>
              <w:rFonts w:ascii="Times New Roman" w:hAnsi="Times New Roman"/>
              <w:noProof/>
              <w:sz w:val="24"/>
              <w:szCs w:val="24"/>
            </w:rPr>
            <w:t>5</w:t>
          </w:r>
          <w:r w:rsidRPr="00D467F6">
            <w:rPr>
              <w:rFonts w:ascii="Times New Roman" w:hAnsi="Times New Roman"/>
              <w:noProof/>
              <w:sz w:val="24"/>
              <w:szCs w:val="24"/>
            </w:rPr>
            <w:fldChar w:fldCharType="end"/>
          </w:r>
        </w:p>
      </w:tc>
    </w:tr>
  </w:tbl>
  <w:p w:rsidR="00B16733" w:rsidRDefault="00B1673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682" w:type="dxa"/>
      <w:tblLook w:val="04A0"/>
    </w:tblPr>
    <w:tblGrid>
      <w:gridCol w:w="10682"/>
    </w:tblGrid>
    <w:tr w:rsidR="00EF0116" w:rsidTr="00D460CD">
      <w:trPr>
        <w:trHeight w:val="643"/>
      </w:trPr>
      <w:tc>
        <w:tcPr>
          <w:tcW w:w="10682" w:type="dxa"/>
          <w:shd w:val="clear" w:color="auto" w:fill="auto"/>
        </w:tcPr>
        <w:p w:rsidR="00D460CD" w:rsidRPr="00D467F6" w:rsidRDefault="00721BB4" w:rsidP="00D460CD">
          <w:pPr>
            <w:spacing w:after="0" w:line="480" w:lineRule="auto"/>
            <w:rPr>
              <w:rFonts w:ascii="Times New Roman" w:hAnsi="Times New Roman"/>
              <w:color w:val="FF0000"/>
              <w:sz w:val="24"/>
              <w:szCs w:val="24"/>
            </w:rPr>
          </w:pPr>
          <w:r w:rsidRPr="00D467F6">
            <w:rPr>
              <w:rFonts w:ascii="Times New Roman" w:hAnsi="Times New Roman"/>
              <w:color w:val="000000"/>
              <w:sz w:val="24"/>
              <w:szCs w:val="24"/>
            </w:rPr>
            <w:t xml:space="preserve">Running head:  </w:t>
          </w:r>
          <w:r w:rsidRPr="00DE3619">
            <w:rPr>
              <w:rFonts w:ascii="Times New Roman" w:hAnsi="Times New Roman"/>
              <w:sz w:val="24"/>
              <w:szCs w:val="24"/>
            </w:rPr>
            <w:t>THE SOCI</w:t>
          </w:r>
          <w:r>
            <w:rPr>
              <w:rFonts w:ascii="Times New Roman" w:hAnsi="Times New Roman"/>
              <w:sz w:val="24"/>
              <w:szCs w:val="24"/>
            </w:rPr>
            <w:t>AL</w:t>
          </w:r>
          <w:r w:rsidRPr="00DE3619">
            <w:rPr>
              <w:rFonts w:ascii="Times New Roman" w:hAnsi="Times New Roman"/>
              <w:sz w:val="24"/>
              <w:szCs w:val="24"/>
            </w:rPr>
            <w:t xml:space="preserve">-ECOLOGICAL APPROACH TO HEALTH </w:t>
          </w:r>
          <w:r>
            <w:rPr>
              <w:rFonts w:ascii="Times New Roman" w:hAnsi="Times New Roman"/>
              <w:sz w:val="24"/>
              <w:szCs w:val="24"/>
            </w:rPr>
            <w:t xml:space="preserve"> B</w:t>
          </w:r>
          <w:r w:rsidRPr="00DE3619">
            <w:rPr>
              <w:rFonts w:ascii="Times New Roman" w:hAnsi="Times New Roman"/>
              <w:sz w:val="24"/>
              <w:szCs w:val="24"/>
            </w:rPr>
            <w:t>EHAVIOR</w:t>
          </w:r>
          <w:r>
            <w:rPr>
              <w:rFonts w:ascii="Times New Roman" w:hAnsi="Times New Roman"/>
              <w:sz w:val="24"/>
              <w:szCs w:val="24"/>
            </w:rPr>
            <w:t xml:space="preserve">   1</w:t>
          </w:r>
        </w:p>
      </w:tc>
    </w:tr>
  </w:tbl>
  <w:p w:rsidR="00B16733" w:rsidRDefault="00B1673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DC36843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footnotePr>
    <w:footnote w:id="0"/>
    <w:footnote w:id="1"/>
  </w:footnotePr>
  <w:endnotePr>
    <w:endnote w:id="0"/>
    <w:endnote w:id="1"/>
  </w:endnotePr>
  <w:compat/>
  <w:rsids>
    <w:rsidRoot w:val="00B16733"/>
    <w:rsid w:val="00040EFA"/>
    <w:rsid w:val="00044761"/>
    <w:rsid w:val="0005131D"/>
    <w:rsid w:val="00057EC5"/>
    <w:rsid w:val="00085FB3"/>
    <w:rsid w:val="000F758F"/>
    <w:rsid w:val="001364AA"/>
    <w:rsid w:val="001521F4"/>
    <w:rsid w:val="001B6FA4"/>
    <w:rsid w:val="001D685E"/>
    <w:rsid w:val="001E280B"/>
    <w:rsid w:val="002416F8"/>
    <w:rsid w:val="00256E32"/>
    <w:rsid w:val="0028497A"/>
    <w:rsid w:val="00293FD7"/>
    <w:rsid w:val="002C15E8"/>
    <w:rsid w:val="002D7911"/>
    <w:rsid w:val="00387A1B"/>
    <w:rsid w:val="003C0ABA"/>
    <w:rsid w:val="0040377E"/>
    <w:rsid w:val="00427F37"/>
    <w:rsid w:val="00490631"/>
    <w:rsid w:val="004C5968"/>
    <w:rsid w:val="004C6E52"/>
    <w:rsid w:val="004E7E54"/>
    <w:rsid w:val="00543DF5"/>
    <w:rsid w:val="00567EC1"/>
    <w:rsid w:val="00572D74"/>
    <w:rsid w:val="005D2574"/>
    <w:rsid w:val="005E2AC2"/>
    <w:rsid w:val="0061091C"/>
    <w:rsid w:val="00642DE8"/>
    <w:rsid w:val="00681B68"/>
    <w:rsid w:val="00690120"/>
    <w:rsid w:val="006C5F41"/>
    <w:rsid w:val="006C7615"/>
    <w:rsid w:val="006E444A"/>
    <w:rsid w:val="00721BB4"/>
    <w:rsid w:val="00783CE3"/>
    <w:rsid w:val="007C6BC8"/>
    <w:rsid w:val="007C79DB"/>
    <w:rsid w:val="00803B06"/>
    <w:rsid w:val="00817C2C"/>
    <w:rsid w:val="008D2D88"/>
    <w:rsid w:val="00914BDD"/>
    <w:rsid w:val="00914D16"/>
    <w:rsid w:val="00933D7F"/>
    <w:rsid w:val="009B25DB"/>
    <w:rsid w:val="009D141A"/>
    <w:rsid w:val="00A0371F"/>
    <w:rsid w:val="00A0654F"/>
    <w:rsid w:val="00A3759D"/>
    <w:rsid w:val="00A525C2"/>
    <w:rsid w:val="00AF7EB1"/>
    <w:rsid w:val="00B13DD4"/>
    <w:rsid w:val="00B16733"/>
    <w:rsid w:val="00B4393D"/>
    <w:rsid w:val="00B51D28"/>
    <w:rsid w:val="00B62A51"/>
    <w:rsid w:val="00B82A31"/>
    <w:rsid w:val="00BA271F"/>
    <w:rsid w:val="00C07ED6"/>
    <w:rsid w:val="00C82818"/>
    <w:rsid w:val="00D023BA"/>
    <w:rsid w:val="00D460CD"/>
    <w:rsid w:val="00D467F6"/>
    <w:rsid w:val="00D708F1"/>
    <w:rsid w:val="00D81D35"/>
    <w:rsid w:val="00DA13E4"/>
    <w:rsid w:val="00DC132D"/>
    <w:rsid w:val="00DE3619"/>
    <w:rsid w:val="00DF1FC5"/>
    <w:rsid w:val="00DF56A7"/>
    <w:rsid w:val="00E23444"/>
    <w:rsid w:val="00E6449B"/>
    <w:rsid w:val="00EC2C55"/>
    <w:rsid w:val="00EC448C"/>
    <w:rsid w:val="00EE1DDF"/>
    <w:rsid w:val="00EF0116"/>
    <w:rsid w:val="00EF51C3"/>
    <w:rsid w:val="00F22349"/>
    <w:rsid w:val="00F32C09"/>
    <w:rsid w:val="00F330F1"/>
    <w:rsid w:val="00F477E7"/>
    <w:rsid w:val="00F47978"/>
    <w:rsid w:val="00F62A5B"/>
    <w:rsid w:val="00F70A5F"/>
    <w:rsid w:val="00F75417"/>
    <w:rsid w:val="00FA266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77E"/>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67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6733"/>
  </w:style>
  <w:style w:type="paragraph" w:styleId="Footer">
    <w:name w:val="footer"/>
    <w:basedOn w:val="Normal"/>
    <w:link w:val="FooterChar"/>
    <w:uiPriority w:val="99"/>
    <w:unhideWhenUsed/>
    <w:rsid w:val="00B167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6733"/>
  </w:style>
  <w:style w:type="table" w:styleId="TableGrid">
    <w:name w:val="Table Grid"/>
    <w:basedOn w:val="TableNormal"/>
    <w:uiPriority w:val="59"/>
    <w:rsid w:val="00B167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1-Accent21">
    <w:name w:val="Medium Grid 1 - Accent 21"/>
    <w:basedOn w:val="Normal"/>
    <w:uiPriority w:val="34"/>
    <w:qFormat/>
    <w:rsid w:val="00D467F6"/>
    <w:pPr>
      <w:ind w:left="720"/>
      <w:contextualSpacing/>
    </w:pPr>
  </w:style>
  <w:style w:type="paragraph" w:styleId="BalloonText">
    <w:name w:val="Balloon Text"/>
    <w:basedOn w:val="Normal"/>
    <w:link w:val="BalloonTextChar"/>
    <w:uiPriority w:val="99"/>
    <w:semiHidden/>
    <w:unhideWhenUsed/>
    <w:rsid w:val="002C15E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C15E8"/>
    <w:rPr>
      <w:rFonts w:ascii="Tahoma" w:hAnsi="Tahoma" w:cs="Tahoma"/>
      <w:sz w:val="16"/>
      <w:szCs w:val="16"/>
    </w:rPr>
  </w:style>
  <w:style w:type="character" w:styleId="Emphasis">
    <w:name w:val="Emphasis"/>
    <w:uiPriority w:val="20"/>
    <w:qFormat/>
    <w:rsid w:val="00DF1FC5"/>
    <w:rPr>
      <w:i/>
      <w:iCs/>
    </w:rPr>
  </w:style>
  <w:style w:type="character" w:styleId="CommentReference">
    <w:name w:val="annotation reference"/>
    <w:uiPriority w:val="99"/>
    <w:semiHidden/>
    <w:unhideWhenUsed/>
    <w:rsid w:val="001D685E"/>
    <w:rPr>
      <w:sz w:val="16"/>
      <w:szCs w:val="16"/>
    </w:rPr>
  </w:style>
  <w:style w:type="paragraph" w:styleId="CommentText">
    <w:name w:val="annotation text"/>
    <w:basedOn w:val="Normal"/>
    <w:link w:val="CommentTextChar"/>
    <w:uiPriority w:val="99"/>
    <w:semiHidden/>
    <w:unhideWhenUsed/>
    <w:rsid w:val="001D685E"/>
    <w:rPr>
      <w:sz w:val="20"/>
      <w:szCs w:val="20"/>
    </w:rPr>
  </w:style>
  <w:style w:type="character" w:customStyle="1" w:styleId="CommentTextChar">
    <w:name w:val="Comment Text Char"/>
    <w:basedOn w:val="DefaultParagraphFont"/>
    <w:link w:val="CommentText"/>
    <w:uiPriority w:val="99"/>
    <w:semiHidden/>
    <w:rsid w:val="001D685E"/>
  </w:style>
  <w:style w:type="paragraph" w:styleId="CommentSubject">
    <w:name w:val="annotation subject"/>
    <w:basedOn w:val="CommentText"/>
    <w:next w:val="CommentText"/>
    <w:link w:val="CommentSubjectChar"/>
    <w:uiPriority w:val="99"/>
    <w:semiHidden/>
    <w:unhideWhenUsed/>
    <w:rsid w:val="001D685E"/>
    <w:rPr>
      <w:b/>
      <w:bCs/>
    </w:rPr>
  </w:style>
  <w:style w:type="character" w:customStyle="1" w:styleId="CommentSubjectChar">
    <w:name w:val="Comment Subject Char"/>
    <w:link w:val="CommentSubject"/>
    <w:uiPriority w:val="99"/>
    <w:semiHidden/>
    <w:rsid w:val="001D685E"/>
    <w:rPr>
      <w:b/>
      <w:b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EF5011-B5AB-4612-8879-B498AB9E2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847</Words>
  <Characters>4828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Kaplan Higher Education</Company>
  <LinksUpToDate>false</LinksUpToDate>
  <CharactersWithSpaces>5664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computer</cp:lastModifiedBy>
  <cp:revision>2</cp:revision>
  <dcterms:created xsi:type="dcterms:W3CDTF">2020-09-02T16:01:00Z</dcterms:created>
  <dcterms:modified xsi:type="dcterms:W3CDTF">2020-09-02T16:01:00Z</dcterms:modified>
</cp:coreProperties>
</file>